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Default="007A0E72" w:rsidP="006C484B">
      <w:pPr>
        <w:jc w:val="center"/>
        <w:rPr>
          <w:rFonts w:ascii="Calibri" w:hAnsi="Calibri" w:cs="Calibri"/>
          <w:lang w:val="fr-BE"/>
        </w:rPr>
      </w:pPr>
    </w:p>
    <w:p w:rsidR="007A0E72" w:rsidRPr="00C7611F" w:rsidRDefault="007A0E72" w:rsidP="006C484B">
      <w:pPr>
        <w:jc w:val="center"/>
        <w:rPr>
          <w:rFonts w:ascii="Calibri" w:hAnsi="Calibri" w:cs="Calibri"/>
          <w:b/>
          <w:bCs/>
          <w:sz w:val="44"/>
          <w:szCs w:val="44"/>
          <w:lang w:val="fr-BE"/>
        </w:rPr>
      </w:pPr>
      <w:r w:rsidRPr="00AA2079">
        <w:rPr>
          <w:rFonts w:ascii="Calibri" w:hAnsi="Calibri" w:cs="Calibri"/>
          <w:b/>
          <w:bCs/>
          <w:sz w:val="44"/>
          <w:szCs w:val="44"/>
          <w:lang w:val="fr-BE"/>
        </w:rPr>
        <w:t>SA MOURY CONSTRUCT</w:t>
      </w:r>
    </w:p>
    <w:p w:rsidR="007A0E72" w:rsidRPr="00FF2DC3" w:rsidRDefault="007A0E72" w:rsidP="006C484B">
      <w:pPr>
        <w:jc w:val="center"/>
        <w:rPr>
          <w:rFonts w:ascii="Calibri" w:hAnsi="Calibri" w:cs="Calibri"/>
          <w:sz w:val="22"/>
          <w:szCs w:val="22"/>
          <w:lang w:val="fr-BE"/>
        </w:rPr>
      </w:pPr>
      <w:r w:rsidRPr="00FF2DC3">
        <w:rPr>
          <w:rFonts w:ascii="Calibri" w:hAnsi="Calibri" w:cs="Calibri"/>
          <w:sz w:val="22"/>
          <w:szCs w:val="22"/>
          <w:lang w:val="fr-BE"/>
        </w:rPr>
        <w:t xml:space="preserve">Siège SOCIAL: à </w:t>
      </w:r>
      <w:r w:rsidR="00082FAC">
        <w:rPr>
          <w:rFonts w:ascii="Calibri" w:hAnsi="Calibri" w:cs="Calibri"/>
          <w:sz w:val="22"/>
          <w:szCs w:val="22"/>
          <w:lang w:val="fr-BE"/>
        </w:rPr>
        <w:t>4020 Liège, rue du Moulin 320</w:t>
      </w:r>
    </w:p>
    <w:p w:rsidR="007A0E72" w:rsidRPr="00C7611F" w:rsidRDefault="007A0E72" w:rsidP="006C484B">
      <w:pPr>
        <w:tabs>
          <w:tab w:val="left" w:pos="4678"/>
        </w:tabs>
        <w:jc w:val="center"/>
        <w:rPr>
          <w:rFonts w:ascii="Calibri" w:hAnsi="Calibri" w:cs="Calibri"/>
          <w:sz w:val="22"/>
          <w:szCs w:val="22"/>
          <w:lang w:val="fr-BE"/>
        </w:rPr>
      </w:pPr>
      <w:r w:rsidRPr="00FF2DC3">
        <w:rPr>
          <w:rFonts w:ascii="Calibri" w:hAnsi="Calibri" w:cs="Calibri"/>
          <w:sz w:val="22"/>
          <w:szCs w:val="22"/>
          <w:lang w:val="fr-BE"/>
        </w:rPr>
        <w:t>TVA 413.821.301</w:t>
      </w:r>
    </w:p>
    <w:p w:rsidR="007A0E72" w:rsidRDefault="007A0E72">
      <w:pPr>
        <w:pStyle w:val="Titre1"/>
        <w:spacing w:after="200" w:line="280" w:lineRule="exact"/>
        <w:rPr>
          <w:rFonts w:ascii="Calibri" w:hAnsi="Calibri" w:cs="Calibri"/>
          <w:sz w:val="40"/>
          <w:szCs w:val="40"/>
          <w:u w:val="none"/>
        </w:rPr>
      </w:pPr>
    </w:p>
    <w:p w:rsidR="007A0E72" w:rsidRPr="00824B66" w:rsidRDefault="007A0E72">
      <w:pPr>
        <w:jc w:val="center"/>
        <w:rPr>
          <w:rFonts w:ascii="Calibri" w:hAnsi="Calibri" w:cs="Calibri"/>
          <w:sz w:val="40"/>
          <w:szCs w:val="40"/>
          <w:lang w:val="fr-BE"/>
        </w:rPr>
      </w:pPr>
      <w:r>
        <w:rPr>
          <w:rFonts w:ascii="Calibri" w:hAnsi="Calibri" w:cs="Calibri"/>
          <w:b/>
          <w:bCs/>
          <w:sz w:val="40"/>
          <w:szCs w:val="40"/>
          <w:lang w:val="fr-FR"/>
        </w:rPr>
        <w:t>AGO – 2</w:t>
      </w:r>
      <w:r w:rsidR="00082FAC">
        <w:rPr>
          <w:rFonts w:ascii="Calibri" w:hAnsi="Calibri" w:cs="Calibri"/>
          <w:b/>
          <w:bCs/>
          <w:sz w:val="40"/>
          <w:szCs w:val="40"/>
          <w:lang w:val="fr-FR"/>
        </w:rPr>
        <w:t>6</w:t>
      </w:r>
      <w:r>
        <w:rPr>
          <w:rFonts w:ascii="Calibri" w:hAnsi="Calibri" w:cs="Calibri"/>
          <w:b/>
          <w:bCs/>
          <w:sz w:val="40"/>
          <w:szCs w:val="40"/>
          <w:lang w:val="fr-FR"/>
        </w:rPr>
        <w:t xml:space="preserve"> MAI 201</w:t>
      </w:r>
      <w:r w:rsidR="00082FAC">
        <w:rPr>
          <w:rFonts w:ascii="Calibri" w:hAnsi="Calibri" w:cs="Calibri"/>
          <w:b/>
          <w:bCs/>
          <w:sz w:val="40"/>
          <w:szCs w:val="40"/>
          <w:lang w:val="fr-FR"/>
        </w:rPr>
        <w:t>5</w:t>
      </w:r>
    </w:p>
    <w:p w:rsidR="007A0E72" w:rsidRPr="00824B66" w:rsidRDefault="007A0E72">
      <w:pPr>
        <w:jc w:val="center"/>
        <w:rPr>
          <w:rFonts w:ascii="Calibri" w:hAnsi="Calibri" w:cs="Calibri"/>
          <w:sz w:val="40"/>
          <w:szCs w:val="40"/>
          <w:lang w:val="fr-BE"/>
        </w:rPr>
      </w:pPr>
      <w:r w:rsidRPr="00AA2079">
        <w:rPr>
          <w:rFonts w:ascii="Calibri" w:hAnsi="Calibri" w:cs="Calibri"/>
          <w:b/>
          <w:bCs/>
          <w:sz w:val="40"/>
          <w:szCs w:val="40"/>
          <w:lang w:val="fr-FR"/>
        </w:rPr>
        <w:t>PROCURATION</w:t>
      </w:r>
    </w:p>
    <w:p w:rsidR="007A0E72" w:rsidRPr="00824B66" w:rsidRDefault="007A0E72">
      <w:pPr>
        <w:rPr>
          <w:lang w:val="fr-BE"/>
        </w:rPr>
      </w:pPr>
    </w:p>
    <w:p w:rsidR="007A0E72" w:rsidRPr="00824B66" w:rsidRDefault="007A0E72">
      <w:pPr>
        <w:rPr>
          <w:b/>
          <w:bCs/>
          <w:lang w:val="fr-BE"/>
        </w:rPr>
      </w:pPr>
    </w:p>
    <w:p w:rsidR="00A43BCF" w:rsidRDefault="00A43BCF" w:rsidP="00A43BCF">
      <w:pPr>
        <w:pStyle w:val="Titre1"/>
        <w:spacing w:after="200" w:line="280" w:lineRule="exac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A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32AA0">
        <w:rPr>
          <w:rFonts w:ascii="Calibri" w:hAnsi="Calibri" w:cs="Calibri"/>
          <w:b w:val="0"/>
          <w:bCs w:val="0"/>
          <w:sz w:val="24"/>
          <w:szCs w:val="24"/>
        </w:rPr>
        <w:t>renvoyer, complété, paraphé sur chaque page et signé,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au plus tard le 2</w:t>
      </w:r>
      <w:r w:rsidR="00082FAC">
        <w:rPr>
          <w:rFonts w:ascii="Calibri" w:hAnsi="Calibri" w:cs="Calibri"/>
          <w:b w:val="0"/>
          <w:bCs w:val="0"/>
          <w:sz w:val="24"/>
          <w:szCs w:val="24"/>
        </w:rPr>
        <w:t>0</w:t>
      </w:r>
      <w:r w:rsidRPr="00AA2079">
        <w:rPr>
          <w:rFonts w:ascii="Calibri" w:hAnsi="Calibri" w:cs="Calibri"/>
          <w:b w:val="0"/>
          <w:bCs w:val="0"/>
          <w:sz w:val="24"/>
          <w:szCs w:val="24"/>
        </w:rPr>
        <w:t xml:space="preserve"> mai 201</w:t>
      </w:r>
      <w:r w:rsidR="00082FAC">
        <w:rPr>
          <w:rFonts w:ascii="Calibri" w:hAnsi="Calibri" w:cs="Calibri"/>
          <w:b w:val="0"/>
          <w:bCs w:val="0"/>
          <w:sz w:val="24"/>
          <w:szCs w:val="24"/>
        </w:rPr>
        <w:t>5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</w:p>
    <w:p w:rsidR="007A0E72" w:rsidRPr="00A43BCF" w:rsidRDefault="00A43BCF" w:rsidP="00A43BCF">
      <w:pPr>
        <w:pStyle w:val="Titre1"/>
        <w:spacing w:after="200" w:line="280" w:lineRule="exact"/>
        <w:rPr>
          <w:rFonts w:ascii="Calibri" w:hAnsi="Calibri" w:cs="Calibri"/>
          <w:b w:val="0"/>
          <w:bCs w:val="0"/>
          <w:sz w:val="24"/>
          <w:szCs w:val="24"/>
        </w:rPr>
      </w:pPr>
      <w:proofErr w:type="gramStart"/>
      <w:r w:rsidRPr="00A43BCF">
        <w:rPr>
          <w:rFonts w:ascii="Calibri" w:hAnsi="Calibri" w:cs="Calibri"/>
          <w:b w:val="0"/>
          <w:bCs w:val="0"/>
          <w:sz w:val="24"/>
          <w:szCs w:val="24"/>
        </w:rPr>
        <w:t>à</w:t>
      </w:r>
      <w:proofErr w:type="gramEnd"/>
      <w:r w:rsidRPr="00A43BCF">
        <w:rPr>
          <w:rFonts w:ascii="Calibri" w:hAnsi="Calibri" w:cs="Calibri"/>
          <w:b w:val="0"/>
          <w:bCs w:val="0"/>
          <w:sz w:val="24"/>
          <w:szCs w:val="24"/>
        </w:rPr>
        <w:t xml:space="preserve"> l’attention de Madame Sonia Laschet, Directrice financière, rue du Moulin 320 à 4020 LIEGE</w:t>
      </w:r>
    </w:p>
    <w:p w:rsidR="007A0E72" w:rsidRPr="00824B66" w:rsidRDefault="007A0E72">
      <w:pPr>
        <w:rPr>
          <w:b/>
          <w:bCs/>
          <w:lang w:val="fr-BE"/>
        </w:rPr>
      </w:pPr>
    </w:p>
    <w:p w:rsidR="00A43BCF" w:rsidRDefault="00A43BCF" w:rsidP="007143FE">
      <w:pPr>
        <w:ind w:right="-29"/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u w:val="single"/>
          <w:lang w:val="fr-FR"/>
        </w:rPr>
      </w:pPr>
      <w:r w:rsidRPr="00701729">
        <w:rPr>
          <w:rFonts w:ascii="Calibri" w:hAnsi="Calibri" w:cs="Calibri"/>
          <w:sz w:val="22"/>
          <w:szCs w:val="22"/>
          <w:u w:val="single"/>
          <w:lang w:val="fr-FR"/>
        </w:rPr>
        <w:t>LE SOUSSIGNE :</w:t>
      </w:r>
    </w:p>
    <w:p w:rsidR="007A0E72" w:rsidRPr="00701729" w:rsidRDefault="007A0E72" w:rsidP="007143FE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Pr="00701729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</w:t>
      </w:r>
    </w:p>
    <w:p w:rsidR="007A0E72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</w:t>
      </w:r>
    </w:p>
    <w:p w:rsidR="007A0E72" w:rsidRDefault="007A0E72" w:rsidP="00C7611F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.......................................................</w:t>
      </w:r>
    </w:p>
    <w:p w:rsidR="007A0E72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60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Ci-après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dénommé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« mandant ».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Déclare par la présente constituer pour mandataire spécial avec faculté de substituer :</w:t>
      </w:r>
    </w:p>
    <w:p w:rsidR="007A0E72" w:rsidRPr="00701729" w:rsidRDefault="007A0E72" w:rsidP="007143FE">
      <w:pPr>
        <w:ind w:right="-29"/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</w:pPr>
    </w:p>
    <w:p w:rsidR="007A0E72" w:rsidRPr="00701729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</w:t>
      </w:r>
    </w:p>
    <w:p w:rsidR="007A0E72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</w:t>
      </w:r>
    </w:p>
    <w:p w:rsidR="007A0E72" w:rsidRDefault="007A0E72" w:rsidP="004658D1">
      <w:pPr>
        <w:ind w:right="60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 w:cs="Calibri"/>
          <w:sz w:val="22"/>
          <w:szCs w:val="22"/>
          <w:lang w:val="fr-FR"/>
        </w:rPr>
        <w:t>.......................................................</w:t>
      </w: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Ci-après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dénommé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: "le mandataire".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A qui il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confère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tous pouvoirs à l'effet de le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représenter à l’assemblée générale de la société anonyme faisant </w:t>
      </w:r>
      <w:r w:rsidRPr="00FF2DC3">
        <w:rPr>
          <w:rFonts w:ascii="Calibri" w:hAnsi="Calibri" w:cs="Calibri"/>
          <w:sz w:val="22"/>
          <w:szCs w:val="22"/>
          <w:lang w:val="fr-FR"/>
        </w:rPr>
        <w:t>publiquement appel à l’épargne « </w:t>
      </w:r>
      <w:r w:rsidRPr="00FF2DC3">
        <w:rPr>
          <w:rFonts w:ascii="Calibri" w:hAnsi="Calibri" w:cs="Calibri"/>
          <w:b/>
          <w:bCs/>
          <w:sz w:val="22"/>
          <w:szCs w:val="22"/>
          <w:lang w:val="fr-FR"/>
        </w:rPr>
        <w:t>MOURY CONSTRUCT</w:t>
      </w:r>
      <w:r w:rsidRPr="00FF2DC3">
        <w:rPr>
          <w:rFonts w:ascii="Calibri" w:hAnsi="Calibri" w:cs="Calibri"/>
          <w:sz w:val="22"/>
          <w:szCs w:val="22"/>
          <w:lang w:val="fr-FR"/>
        </w:rPr>
        <w:t xml:space="preserve"> », ayant son siège social à </w:t>
      </w:r>
      <w:r w:rsidR="00082FAC">
        <w:rPr>
          <w:rFonts w:ascii="Calibri" w:hAnsi="Calibri" w:cs="Calibri"/>
          <w:sz w:val="22"/>
          <w:szCs w:val="22"/>
          <w:lang w:val="fr-FR"/>
        </w:rPr>
        <w:t>4020 Liège, rue du Moulin 320</w:t>
      </w:r>
      <w:r w:rsidRPr="00FF2DC3">
        <w:rPr>
          <w:rFonts w:ascii="Calibri" w:hAnsi="Calibri" w:cs="Calibri"/>
          <w:sz w:val="22"/>
          <w:szCs w:val="22"/>
          <w:lang w:val="fr-FR"/>
        </w:rPr>
        <w:t>, inscrite au registre des Personnes Morales, numéro 0413.821.301.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Cette assemblée générale </w:t>
      </w:r>
      <w:r>
        <w:rPr>
          <w:rFonts w:ascii="Calibri" w:hAnsi="Calibri" w:cs="Calibri"/>
          <w:sz w:val="22"/>
          <w:szCs w:val="22"/>
          <w:lang w:val="fr-FR"/>
        </w:rPr>
        <w:t xml:space="preserve">ordinaire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sera tenue le 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2</w:t>
      </w:r>
      <w:r w:rsidR="00082FAC">
        <w:rPr>
          <w:rFonts w:ascii="Calibri" w:hAnsi="Calibri" w:cs="Calibri"/>
          <w:b/>
          <w:bCs/>
          <w:sz w:val="22"/>
          <w:szCs w:val="22"/>
          <w:lang w:val="fr-FR"/>
        </w:rPr>
        <w:t>6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mai 201</w:t>
      </w:r>
      <w:r w:rsidR="00082FAC">
        <w:rPr>
          <w:rFonts w:ascii="Calibri" w:hAnsi="Calibri" w:cs="Calibri"/>
          <w:b/>
          <w:bCs/>
          <w:sz w:val="22"/>
          <w:szCs w:val="22"/>
          <w:lang w:val="fr-FR"/>
        </w:rPr>
        <w:t>5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 xml:space="preserve"> à 1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5 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>heures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à </w:t>
      </w:r>
      <w:r w:rsidRPr="00701729">
        <w:rPr>
          <w:rFonts w:ascii="Calibri" w:hAnsi="Calibri" w:cs="Calibri"/>
          <w:b/>
          <w:bCs/>
          <w:sz w:val="22"/>
          <w:szCs w:val="22"/>
          <w:lang w:val="fr-FR"/>
        </w:rPr>
        <w:t>4020 Liège, rue du Moulin, 320</w:t>
      </w:r>
      <w:r w:rsidRPr="00701729">
        <w:rPr>
          <w:rFonts w:ascii="Calibri" w:hAnsi="Calibri" w:cs="Calibri"/>
          <w:sz w:val="22"/>
          <w:szCs w:val="22"/>
          <w:lang w:val="fr-FR"/>
        </w:rPr>
        <w:t>, avec l'ordre du jour sui</w:t>
      </w:r>
      <w:r w:rsidRPr="00701729">
        <w:rPr>
          <w:rFonts w:ascii="Calibri" w:hAnsi="Calibri" w:cs="Calibri"/>
          <w:sz w:val="22"/>
          <w:szCs w:val="22"/>
          <w:lang w:val="fr-FR"/>
        </w:rPr>
        <w:softHyphen/>
        <w:t>vant :</w:t>
      </w: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Default="007A0E72" w:rsidP="007143FE">
      <w:pPr>
        <w:pStyle w:val="Titre1"/>
        <w:ind w:right="-29"/>
        <w:rPr>
          <w:rFonts w:ascii="Calibri" w:hAnsi="Calibri" w:cs="Calibri"/>
        </w:rPr>
      </w:pPr>
    </w:p>
    <w:p w:rsidR="007A0E72" w:rsidRPr="009E3F9C" w:rsidRDefault="007A0E72" w:rsidP="009E3F9C">
      <w:pPr>
        <w:pStyle w:val="Titre1"/>
        <w:ind w:right="-29"/>
        <w:rPr>
          <w:rFonts w:ascii="Calibri" w:hAnsi="Calibri" w:cs="Calibri"/>
          <w:sz w:val="24"/>
          <w:szCs w:val="24"/>
        </w:rPr>
      </w:pPr>
      <w:r w:rsidRPr="009E3F9C">
        <w:rPr>
          <w:rFonts w:ascii="Calibri" w:hAnsi="Calibri" w:cs="Calibri"/>
          <w:sz w:val="24"/>
          <w:szCs w:val="24"/>
        </w:rPr>
        <w:t>ORDRE DU JOUR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1063"/>
        <w:gridCol w:w="1193"/>
        <w:gridCol w:w="1266"/>
      </w:tblGrid>
      <w:tr w:rsidR="007A0E72" w:rsidRPr="00887B9E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spacing w:after="200" w:line="280" w:lineRule="exact"/>
              <w:ind w:left="360"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OUI</w:t>
            </w: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NON</w:t>
            </w: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jc w:val="center"/>
              <w:rPr>
                <w:rFonts w:ascii="Calibri" w:hAnsi="Calibri" w:cs="Calibri"/>
                <w:lang w:val="fr-BE"/>
              </w:rPr>
            </w:pPr>
            <w:r w:rsidRPr="00384EC7">
              <w:rPr>
                <w:rFonts w:ascii="Calibri" w:hAnsi="Calibri" w:cs="Calibri"/>
                <w:lang w:val="fr-BE"/>
              </w:rPr>
              <w:t>ABSTENTION</w:t>
            </w:r>
          </w:p>
        </w:tc>
      </w:tr>
      <w:tr w:rsidR="007A0E72" w:rsidRPr="00082FAC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Rapport de gestion du Conseil d’Administration</w:t>
            </w:r>
          </w:p>
          <w:p w:rsidR="007A0E72" w:rsidRPr="00384EC7" w:rsidRDefault="007A0E72" w:rsidP="00384EC7">
            <w:pPr>
              <w:jc w:val="left"/>
              <w:rPr>
                <w:lang w:val="fr-FR"/>
              </w:rPr>
            </w:pP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lang w:val="fr-BE"/>
              </w:rPr>
            </w:pPr>
          </w:p>
        </w:tc>
      </w:tr>
      <w:tr w:rsidR="007A0E72" w:rsidRPr="00082FAC">
        <w:tc>
          <w:tcPr>
            <w:tcW w:w="4851" w:type="dxa"/>
          </w:tcPr>
          <w:p w:rsidR="007A0E72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>
              <w:rPr>
                <w:rFonts w:ascii="Calibri" w:hAnsi="Calibri" w:cs="Calibri"/>
                <w:b w:val="0"/>
                <w:bCs w:val="0"/>
                <w:smallCaps/>
              </w:rPr>
              <w:t xml:space="preserve">rapport de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mallCaps/>
              </w:rPr>
              <w:t>remuneration</w:t>
            </w:r>
            <w:proofErr w:type="spellEnd"/>
            <w:r>
              <w:rPr>
                <w:rFonts w:ascii="Calibri" w:hAnsi="Calibri" w:cs="Calibri"/>
                <w:b w:val="0"/>
                <w:bCs w:val="0"/>
                <w:smallCaps/>
              </w:rPr>
              <w:t xml:space="preserve"> du conseil </w:t>
            </w: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d’Administration</w:t>
            </w:r>
          </w:p>
          <w:p w:rsidR="007A0E72" w:rsidRPr="0054120A" w:rsidRDefault="007A0E72" w:rsidP="00082FAC">
            <w:pPr>
              <w:rPr>
                <w:rFonts w:ascii="Calibri" w:hAnsi="Calibri" w:cs="Calibri"/>
                <w:lang w:val="fr-FR"/>
              </w:rPr>
            </w:pPr>
            <w:r w:rsidRPr="0054120A">
              <w:rPr>
                <w:rFonts w:ascii="Calibri" w:hAnsi="Calibri" w:cs="Calibri"/>
                <w:i/>
                <w:iCs/>
                <w:sz w:val="24"/>
                <w:szCs w:val="24"/>
                <w:lang w:val="fr-FR"/>
              </w:rPr>
              <w:t>Proposition  de décision </w:t>
            </w:r>
            <w:r w:rsidRPr="0054120A">
              <w:rPr>
                <w:rFonts w:ascii="Calibri" w:hAnsi="Calibri" w:cs="Calibri"/>
                <w:sz w:val="24"/>
                <w:szCs w:val="24"/>
                <w:lang w:val="fr-FR"/>
              </w:rPr>
              <w:t>: L’assemblée générale approuve le rapport de rémunération du conseil d’administration au 31 décembre 201</w:t>
            </w:r>
            <w:r w:rsidR="00082FAC">
              <w:rPr>
                <w:rFonts w:ascii="Calibri" w:hAnsi="Calibri" w:cs="Calibri"/>
                <w:sz w:val="24"/>
                <w:szCs w:val="24"/>
                <w:lang w:val="fr-FR"/>
              </w:rPr>
              <w:t>4</w:t>
            </w:r>
            <w:r w:rsidRPr="0054120A">
              <w:rPr>
                <w:rFonts w:ascii="Calibri" w:hAnsi="Calibri" w:cs="Calibri"/>
                <w:sz w:val="24"/>
                <w:szCs w:val="24"/>
                <w:lang w:val="fr-FR"/>
              </w:rPr>
              <w:t>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115238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>
              <w:rPr>
                <w:rFonts w:ascii="Calibri" w:hAnsi="Calibri" w:cs="Calibri"/>
                <w:b w:val="0"/>
                <w:bCs w:val="0"/>
                <w:smallCaps/>
              </w:rPr>
              <w:t>rapport du commissaire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082FAC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b w:val="0"/>
                <w:bCs w:val="0"/>
                <w:smallCaps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Comptes annuels et consolidés arrêtés au 31 décembre 201</w:t>
            </w:r>
            <w:r w:rsidR="00082FAC">
              <w:rPr>
                <w:rFonts w:ascii="Calibri" w:hAnsi="Calibri" w:cs="Calibri"/>
                <w:b w:val="0"/>
                <w:bCs w:val="0"/>
                <w:smallCaps/>
              </w:rPr>
              <w:t>4</w:t>
            </w:r>
          </w:p>
          <w:p w:rsidR="007A0E72" w:rsidRPr="00384EC7" w:rsidRDefault="007A0E72" w:rsidP="00082FAC">
            <w:pPr>
              <w:jc w:val="left"/>
              <w:rPr>
                <w:lang w:val="fr-FR"/>
              </w:rPr>
            </w:pPr>
            <w:r w:rsidRPr="00384EC7">
              <w:rPr>
                <w:rFonts w:ascii="Calibri" w:hAnsi="Calibri" w:cs="Calibri"/>
                <w:i/>
                <w:iCs/>
                <w:sz w:val="24"/>
                <w:szCs w:val="24"/>
                <w:lang w:val="fr-BE"/>
              </w:rPr>
              <w:t>Proposition  de décision 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: L’assemblée générale approuve les comptes annuels au 31 décembre 201</w:t>
            </w:r>
            <w:r w:rsidR="00082FAC">
              <w:rPr>
                <w:rFonts w:ascii="Calibri" w:hAnsi="Calibri" w:cs="Calibri"/>
                <w:sz w:val="24"/>
                <w:szCs w:val="24"/>
                <w:lang w:val="fr-BE"/>
              </w:rPr>
              <w:t>4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 xml:space="preserve">, en ce compris l'attribution d'un dividende brut de € </w:t>
            </w:r>
            <w:r>
              <w:rPr>
                <w:rFonts w:ascii="Calibri" w:hAnsi="Calibri" w:cs="Calibri"/>
                <w:sz w:val="24"/>
                <w:szCs w:val="24"/>
                <w:lang w:val="fr-BE"/>
              </w:rPr>
              <w:t>4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,</w:t>
            </w:r>
            <w:r w:rsidR="00082FAC">
              <w:rPr>
                <w:rFonts w:ascii="Calibri" w:hAnsi="Calibri" w:cs="Calibri"/>
                <w:sz w:val="24"/>
                <w:szCs w:val="24"/>
                <w:lang w:val="fr-BE"/>
              </w:rPr>
              <w:t>4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000 par action.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  <w:tr w:rsidR="007A0E72" w:rsidRPr="00082FAC">
        <w:tc>
          <w:tcPr>
            <w:tcW w:w="4851" w:type="dxa"/>
          </w:tcPr>
          <w:p w:rsidR="007A0E72" w:rsidRPr="00384EC7" w:rsidRDefault="007A0E72" w:rsidP="00384EC7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="Calibri" w:hAnsi="Calibri" w:cs="Calibri"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smallCaps/>
              </w:rPr>
              <w:t>Décharge aux administrateurs et au commissaire</w:t>
            </w:r>
            <w:r w:rsidRPr="00384EC7">
              <w:rPr>
                <w:rFonts w:ascii="Calibri" w:hAnsi="Calibri" w:cs="Calibri"/>
                <w:smallCaps/>
                <w:sz w:val="24"/>
                <w:szCs w:val="24"/>
                <w:lang w:val="fr-BE"/>
              </w:rPr>
              <w:t> :</w:t>
            </w:r>
          </w:p>
          <w:p w:rsidR="007A0E72" w:rsidRPr="00384EC7" w:rsidRDefault="007A0E72" w:rsidP="00384EC7">
            <w:pPr>
              <w:pStyle w:val="Titre1"/>
              <w:spacing w:after="200" w:line="280" w:lineRule="exact"/>
              <w:ind w:right="0"/>
              <w:jc w:val="left"/>
              <w:rPr>
                <w:rFonts w:ascii="Calibri" w:hAnsi="Calibri" w:cs="Calibri"/>
                <w:i/>
                <w:iCs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Proposition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s</w:t>
            </w: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 xml:space="preserve"> de décisions :</w:t>
            </w:r>
          </w:p>
          <w:p w:rsidR="007A0E72" w:rsidRPr="00384EC7" w:rsidRDefault="007A0E72" w:rsidP="00384EC7">
            <w:pPr>
              <w:pStyle w:val="Titre1"/>
              <w:spacing w:after="200" w:line="280" w:lineRule="exact"/>
              <w:ind w:right="0"/>
              <w:jc w:val="left"/>
              <w:rPr>
                <w:rFonts w:ascii="Calibri" w:hAnsi="Calibri" w:cs="Calibri"/>
                <w:sz w:val="24"/>
                <w:szCs w:val="24"/>
                <w:lang w:val="fr-BE"/>
              </w:rPr>
            </w:pPr>
            <w:r w:rsidRPr="00384EC7"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  <w:u w:val="none"/>
                <w:lang w:val="fr-BE"/>
              </w:rPr>
              <w:t>-</w:t>
            </w:r>
            <w:r w:rsidRPr="00384EC7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 xml:space="preserve"> L’assemblée  générale donne  décharge aux administrateurs pour l'exécution de leur mandat au cours de l’exercice 201</w:t>
            </w:r>
            <w:r w:rsidR="00082FAC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>4</w:t>
            </w:r>
            <w:r w:rsidRPr="00384EC7">
              <w:rPr>
                <w:rFonts w:ascii="Calibri" w:hAnsi="Calibri" w:cs="Calibri"/>
                <w:b w:val="0"/>
                <w:bCs w:val="0"/>
                <w:sz w:val="24"/>
                <w:szCs w:val="24"/>
                <w:u w:val="none"/>
                <w:lang w:val="fr-BE"/>
              </w:rPr>
              <w:t> ;</w:t>
            </w:r>
          </w:p>
          <w:p w:rsidR="007A0E72" w:rsidRPr="00384EC7" w:rsidRDefault="007A0E72" w:rsidP="00082FAC">
            <w:pPr>
              <w:jc w:val="left"/>
              <w:rPr>
                <w:lang w:val="fr-BE"/>
              </w:rPr>
            </w:pP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- L’assemblée  générale donne décharge au commissaire pour l'exécution de son mandat au cours de l'exercice 201</w:t>
            </w:r>
            <w:r w:rsidR="00082FAC">
              <w:rPr>
                <w:rFonts w:ascii="Calibri" w:hAnsi="Calibri" w:cs="Calibri"/>
                <w:sz w:val="24"/>
                <w:szCs w:val="24"/>
                <w:lang w:val="fr-BE"/>
              </w:rPr>
              <w:t>4</w:t>
            </w:r>
            <w:r w:rsidRPr="00384EC7">
              <w:rPr>
                <w:rFonts w:ascii="Calibri" w:hAnsi="Calibri" w:cs="Calibri"/>
                <w:sz w:val="24"/>
                <w:szCs w:val="24"/>
                <w:lang w:val="fr-BE"/>
              </w:rPr>
              <w:t>.</w:t>
            </w:r>
          </w:p>
        </w:tc>
        <w:tc>
          <w:tcPr>
            <w:tcW w:w="1063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  <w:tc>
          <w:tcPr>
            <w:tcW w:w="1266" w:type="dxa"/>
          </w:tcPr>
          <w:p w:rsidR="007A0E72" w:rsidRPr="00384EC7" w:rsidRDefault="007A0E72" w:rsidP="00384EC7">
            <w:pPr>
              <w:tabs>
                <w:tab w:val="left" w:pos="426"/>
              </w:tabs>
              <w:spacing w:after="200" w:line="280" w:lineRule="exact"/>
              <w:rPr>
                <w:rFonts w:ascii="Calibri" w:hAnsi="Calibri" w:cs="Calibri"/>
                <w:sz w:val="24"/>
                <w:szCs w:val="24"/>
                <w:lang w:val="fr-BE"/>
              </w:rPr>
            </w:pPr>
          </w:p>
        </w:tc>
      </w:tr>
    </w:tbl>
    <w:p w:rsidR="007A0E72" w:rsidRPr="00082FAC" w:rsidRDefault="007A0E72" w:rsidP="00082FAC">
      <w:pPr>
        <w:rPr>
          <w:lang w:val="fr-FR"/>
        </w:rPr>
      </w:pPr>
      <w:bookmarkStart w:id="0" w:name="_GoBack"/>
      <w:bookmarkEnd w:id="0"/>
    </w:p>
    <w:p w:rsidR="007A0E72" w:rsidRDefault="007A0E72">
      <w:pPr>
        <w:jc w:val="left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br w:type="page"/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BE"/>
        </w:rPr>
      </w:pP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Le mandataire p</w:t>
      </w:r>
      <w:r>
        <w:rPr>
          <w:rFonts w:ascii="Calibri" w:hAnsi="Calibri" w:cs="Calibri"/>
          <w:sz w:val="22"/>
          <w:szCs w:val="22"/>
          <w:lang w:val="fr-FR"/>
        </w:rPr>
        <w:t>ourra</w:t>
      </w:r>
      <w:r w:rsidRPr="00701729">
        <w:rPr>
          <w:rFonts w:ascii="Calibri" w:hAnsi="Calibri" w:cs="Calibri"/>
          <w:sz w:val="22"/>
          <w:szCs w:val="22"/>
          <w:lang w:val="fr-FR"/>
        </w:rPr>
        <w:t xml:space="preserve"> :</w:t>
      </w:r>
    </w:p>
    <w:p w:rsidR="007A0E72" w:rsidRPr="00701729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représenter la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701729">
        <w:rPr>
          <w:rFonts w:ascii="Calibri" w:hAnsi="Calibri" w:cs="Calibri"/>
          <w:sz w:val="22"/>
          <w:szCs w:val="22"/>
          <w:lang w:val="fr-FR"/>
        </w:rPr>
        <w:t>soussignée et assister à toute autre assemblée ayant le même ordre du jour ou ordre du jour similaire, au cas où la première assemblée gé</w:t>
      </w:r>
      <w:r>
        <w:rPr>
          <w:rFonts w:ascii="Calibri" w:hAnsi="Calibri" w:cs="Calibri"/>
          <w:sz w:val="22"/>
          <w:szCs w:val="22"/>
          <w:lang w:val="fr-FR"/>
        </w:rPr>
        <w:t>nérale ne pourrai</w:t>
      </w:r>
      <w:r w:rsidRPr="00701729">
        <w:rPr>
          <w:rFonts w:ascii="Calibri" w:hAnsi="Calibri" w:cs="Calibri"/>
          <w:sz w:val="22"/>
          <w:szCs w:val="22"/>
          <w:lang w:val="fr-FR"/>
        </w:rPr>
        <w:t>t valablement délibérer.</w:t>
      </w:r>
    </w:p>
    <w:p w:rsidR="007A0E72" w:rsidRPr="00701729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prendre part à toutes délibérations et voter, amender ou rejeter au nom de la soussignée, toutes opérations se rapportant à l'ordre du jour.</w:t>
      </w:r>
    </w:p>
    <w:p w:rsidR="007A0E72" w:rsidRDefault="007A0E72" w:rsidP="007143FE">
      <w:pPr>
        <w:numPr>
          <w:ilvl w:val="0"/>
          <w:numId w:val="2"/>
        </w:numPr>
        <w:ind w:right="-29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aux effets ci-dessus, passer et signer tous actes, pièces, procès-ver</w:t>
      </w:r>
      <w:r w:rsidRPr="00701729">
        <w:rPr>
          <w:rFonts w:ascii="Calibri" w:hAnsi="Calibri" w:cs="Calibri"/>
          <w:sz w:val="22"/>
          <w:szCs w:val="22"/>
          <w:lang w:val="fr-FR"/>
        </w:rPr>
        <w:softHyphen/>
        <w:t>baux, listes de présence, élire domicile, substituer, et en général, faire le nécessaire.</w:t>
      </w:r>
    </w:p>
    <w:p w:rsidR="007A0E72" w:rsidRDefault="007A0E72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 xml:space="preserve">Le mandataire : 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- 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Pourra* :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 xml:space="preserve">- 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Ne pourra pas* :</w:t>
      </w: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b/>
          <w:bCs/>
          <w:sz w:val="22"/>
          <w:szCs w:val="22"/>
          <w:lang w:val="fr-FR"/>
        </w:rPr>
      </w:pP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Voter sur les sujets nouveaux qui seraient encore ajoutés à l’ordre du jour sui</w:t>
      </w:r>
      <w:r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 w:rsidRPr="00AA2079">
        <w:rPr>
          <w:rFonts w:ascii="Calibri" w:hAnsi="Calibri" w:cs="Calibri"/>
          <w:b/>
          <w:bCs/>
          <w:sz w:val="22"/>
          <w:szCs w:val="22"/>
          <w:lang w:val="fr-FR"/>
        </w:rPr>
        <w:t>e à la demande d’actionnaire(s) possédant au moins 3% du capital social</w:t>
      </w:r>
    </w:p>
    <w:p w:rsidR="007A0E72" w:rsidRDefault="007A0E72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Default="007A0E72">
      <w:pPr>
        <w:ind w:right="-29"/>
        <w:rPr>
          <w:rFonts w:ascii="Calibri" w:hAnsi="Calibri" w:cs="Calibri"/>
          <w:i/>
          <w:iCs/>
          <w:sz w:val="22"/>
          <w:szCs w:val="22"/>
          <w:lang w:val="fr-FR"/>
        </w:rPr>
      </w:pPr>
      <w:r w:rsidRPr="00AA2079">
        <w:rPr>
          <w:rFonts w:ascii="Calibri" w:hAnsi="Calibri" w:cs="Calibri"/>
          <w:i/>
          <w:iCs/>
          <w:sz w:val="22"/>
          <w:szCs w:val="22"/>
          <w:lang w:val="fr-FR"/>
        </w:rPr>
        <w:t>*Merci de biffer la mention inutile</w:t>
      </w:r>
    </w:p>
    <w:p w:rsidR="007A0E72" w:rsidRPr="00701729" w:rsidRDefault="007A0E72" w:rsidP="007143FE">
      <w:pPr>
        <w:ind w:right="-29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 xml:space="preserve">Fait à </w:t>
      </w:r>
      <w:proofErr w:type="gramStart"/>
      <w:r w:rsidRPr="00701729">
        <w:rPr>
          <w:rFonts w:ascii="Calibri" w:hAnsi="Calibri" w:cs="Calibri"/>
          <w:sz w:val="22"/>
          <w:szCs w:val="22"/>
          <w:lang w:val="fr-FR"/>
        </w:rPr>
        <w:t>…………………………………….,</w:t>
      </w:r>
      <w:proofErr w:type="gramEnd"/>
      <w:r w:rsidRPr="00701729">
        <w:rPr>
          <w:rFonts w:ascii="Calibri" w:hAnsi="Calibri" w:cs="Calibri"/>
          <w:sz w:val="22"/>
          <w:szCs w:val="22"/>
          <w:lang w:val="fr-FR"/>
        </w:rPr>
        <w:t xml:space="preserve">  le ………………………………………..</w:t>
      </w: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</w:p>
    <w:p w:rsidR="007A0E72" w:rsidRPr="00701729" w:rsidRDefault="007A0E72" w:rsidP="007143FE">
      <w:pPr>
        <w:ind w:right="397"/>
        <w:rPr>
          <w:rFonts w:ascii="Calibri" w:hAnsi="Calibri" w:cs="Calibri"/>
          <w:sz w:val="22"/>
          <w:szCs w:val="22"/>
          <w:lang w:val="fr-FR"/>
        </w:rPr>
      </w:pPr>
      <w:r w:rsidRPr="00701729">
        <w:rPr>
          <w:rFonts w:ascii="Calibri" w:hAnsi="Calibri" w:cs="Calibri"/>
          <w:sz w:val="22"/>
          <w:szCs w:val="22"/>
          <w:lang w:val="fr-FR"/>
        </w:rPr>
        <w:t>Signature précédée de la mention « BON POUR POUVOIR »</w:t>
      </w:r>
    </w:p>
    <w:sectPr w:rsidR="007A0E72" w:rsidRPr="00701729" w:rsidSect="00A822FD">
      <w:headerReference w:type="default" r:id="rId7"/>
      <w:footerReference w:type="default" r:id="rId8"/>
      <w:type w:val="continuous"/>
      <w:pgSz w:w="11907" w:h="16840" w:code="9"/>
      <w:pgMar w:top="567" w:right="851" w:bottom="346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72" w:rsidRDefault="007A0E72">
      <w:r>
        <w:separator/>
      </w:r>
    </w:p>
  </w:endnote>
  <w:endnote w:type="continuationSeparator" w:id="0">
    <w:p w:rsidR="007A0E72" w:rsidRDefault="007A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ms NEW 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2" w:rsidRDefault="007A0E72">
    <w:pPr>
      <w:pStyle w:val="Pieddepage"/>
      <w:framePr w:wrap="auto" w:vAnchor="text" w:hAnchor="margin" w:xAlign="center" w:y="1"/>
      <w:rPr>
        <w:rStyle w:val="Numrodepage"/>
      </w:rPr>
    </w:pPr>
  </w:p>
  <w:p w:rsidR="007A0E72" w:rsidRDefault="007A0E72" w:rsidP="00A822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72" w:rsidRDefault="007A0E72">
      <w:r>
        <w:separator/>
      </w:r>
    </w:p>
  </w:footnote>
  <w:footnote w:type="continuationSeparator" w:id="0">
    <w:p w:rsidR="007A0E72" w:rsidRDefault="007A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2" w:rsidRDefault="00082FAC" w:rsidP="00A03365">
    <w:pPr>
      <w:pStyle w:val="En-tte"/>
      <w:jc w:val="right"/>
    </w:pPr>
    <w:r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i1025" type="#_x0000_t75" alt="logo mc.jpg" style="width:32.25pt;height:39.75pt;visibility:visible">
          <v:imagedata r:id="rId1" o:title=""/>
        </v:shape>
      </w:pict>
    </w:r>
  </w:p>
  <w:p w:rsidR="007A0E72" w:rsidRDefault="007A0E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78D3"/>
    <w:multiLevelType w:val="hybridMultilevel"/>
    <w:tmpl w:val="24F07D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6265C4"/>
    <w:multiLevelType w:val="hybridMultilevel"/>
    <w:tmpl w:val="42320820"/>
    <w:lvl w:ilvl="0" w:tplc="F6D4AE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E36A86"/>
    <w:multiLevelType w:val="hybridMultilevel"/>
    <w:tmpl w:val="A4445226"/>
    <w:lvl w:ilvl="0" w:tplc="88E414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728189B"/>
    <w:multiLevelType w:val="hybridMultilevel"/>
    <w:tmpl w:val="74463514"/>
    <w:lvl w:ilvl="0" w:tplc="5DBED5CA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auto"/>
      </w:rPr>
    </w:lvl>
    <w:lvl w:ilvl="1" w:tplc="E67490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550BC6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color w:val="auto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D2A08"/>
    <w:multiLevelType w:val="hybridMultilevel"/>
    <w:tmpl w:val="47E0EED4"/>
    <w:lvl w:ilvl="0" w:tplc="58FC567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C3464B"/>
    <w:multiLevelType w:val="singleLevel"/>
    <w:tmpl w:val="E74A8176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4FB64AF0"/>
    <w:multiLevelType w:val="hybridMultilevel"/>
    <w:tmpl w:val="56D46752"/>
    <w:lvl w:ilvl="0" w:tplc="46FCA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D80080"/>
    <w:multiLevelType w:val="hybridMultilevel"/>
    <w:tmpl w:val="E17C00FC"/>
    <w:lvl w:ilvl="0" w:tplc="18665D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4B5F6C"/>
    <w:multiLevelType w:val="hybridMultilevel"/>
    <w:tmpl w:val="9D6CC248"/>
    <w:lvl w:ilvl="0" w:tplc="8376D178">
      <w:start w:val="3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iCs w:val="0"/>
        <w:u w:val="single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9731361"/>
    <w:multiLevelType w:val="hybridMultilevel"/>
    <w:tmpl w:val="4BB86294"/>
    <w:lvl w:ilvl="0" w:tplc="8E00193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3F6"/>
    <w:rsid w:val="00027E6F"/>
    <w:rsid w:val="00031FC3"/>
    <w:rsid w:val="0003459D"/>
    <w:rsid w:val="00082FAC"/>
    <w:rsid w:val="00090DE0"/>
    <w:rsid w:val="000B0889"/>
    <w:rsid w:val="000D0E37"/>
    <w:rsid w:val="000E7894"/>
    <w:rsid w:val="000F04DB"/>
    <w:rsid w:val="00115238"/>
    <w:rsid w:val="0017172C"/>
    <w:rsid w:val="00195D52"/>
    <w:rsid w:val="00196B8C"/>
    <w:rsid w:val="001A00CB"/>
    <w:rsid w:val="001B0169"/>
    <w:rsid w:val="00257C92"/>
    <w:rsid w:val="00282D04"/>
    <w:rsid w:val="002907F6"/>
    <w:rsid w:val="00291E79"/>
    <w:rsid w:val="002E6CEA"/>
    <w:rsid w:val="00300A78"/>
    <w:rsid w:val="0032222F"/>
    <w:rsid w:val="00384EC7"/>
    <w:rsid w:val="003C796D"/>
    <w:rsid w:val="003D7245"/>
    <w:rsid w:val="003E3B33"/>
    <w:rsid w:val="00413B0F"/>
    <w:rsid w:val="00426EA9"/>
    <w:rsid w:val="0043783A"/>
    <w:rsid w:val="00444D38"/>
    <w:rsid w:val="004658D1"/>
    <w:rsid w:val="00473B2F"/>
    <w:rsid w:val="004A1DE7"/>
    <w:rsid w:val="004E04A7"/>
    <w:rsid w:val="00501B77"/>
    <w:rsid w:val="0054120A"/>
    <w:rsid w:val="00542C96"/>
    <w:rsid w:val="00557BF4"/>
    <w:rsid w:val="00572737"/>
    <w:rsid w:val="005C7DDB"/>
    <w:rsid w:val="00640896"/>
    <w:rsid w:val="00644D24"/>
    <w:rsid w:val="00667222"/>
    <w:rsid w:val="006C484B"/>
    <w:rsid w:val="006C51E2"/>
    <w:rsid w:val="006E3097"/>
    <w:rsid w:val="00701729"/>
    <w:rsid w:val="007143FE"/>
    <w:rsid w:val="007408ED"/>
    <w:rsid w:val="00786DA6"/>
    <w:rsid w:val="00795582"/>
    <w:rsid w:val="007A0E72"/>
    <w:rsid w:val="007A4DD1"/>
    <w:rsid w:val="007B41CC"/>
    <w:rsid w:val="007E23CE"/>
    <w:rsid w:val="007E58C6"/>
    <w:rsid w:val="007F0150"/>
    <w:rsid w:val="007F1E94"/>
    <w:rsid w:val="00824B66"/>
    <w:rsid w:val="008343E2"/>
    <w:rsid w:val="00837D13"/>
    <w:rsid w:val="00850765"/>
    <w:rsid w:val="00856535"/>
    <w:rsid w:val="00887A01"/>
    <w:rsid w:val="00887B9E"/>
    <w:rsid w:val="008F547D"/>
    <w:rsid w:val="009228F9"/>
    <w:rsid w:val="009267CC"/>
    <w:rsid w:val="00944D99"/>
    <w:rsid w:val="00955356"/>
    <w:rsid w:val="009D1037"/>
    <w:rsid w:val="009D574F"/>
    <w:rsid w:val="009E3F9C"/>
    <w:rsid w:val="00A013F6"/>
    <w:rsid w:val="00A03365"/>
    <w:rsid w:val="00A25A88"/>
    <w:rsid w:val="00A43BCF"/>
    <w:rsid w:val="00A81A24"/>
    <w:rsid w:val="00A822FD"/>
    <w:rsid w:val="00AA2079"/>
    <w:rsid w:val="00B73694"/>
    <w:rsid w:val="00B957D7"/>
    <w:rsid w:val="00BD76E5"/>
    <w:rsid w:val="00C1201C"/>
    <w:rsid w:val="00C33769"/>
    <w:rsid w:val="00C348FF"/>
    <w:rsid w:val="00C44279"/>
    <w:rsid w:val="00C44492"/>
    <w:rsid w:val="00C47080"/>
    <w:rsid w:val="00C7611F"/>
    <w:rsid w:val="00D305BF"/>
    <w:rsid w:val="00D42A79"/>
    <w:rsid w:val="00D4603A"/>
    <w:rsid w:val="00D77640"/>
    <w:rsid w:val="00D8738B"/>
    <w:rsid w:val="00D92198"/>
    <w:rsid w:val="00D97FD0"/>
    <w:rsid w:val="00DB5E90"/>
    <w:rsid w:val="00E07FDA"/>
    <w:rsid w:val="00E14FE0"/>
    <w:rsid w:val="00E50371"/>
    <w:rsid w:val="00E74098"/>
    <w:rsid w:val="00E74C5F"/>
    <w:rsid w:val="00E8760A"/>
    <w:rsid w:val="00E95F43"/>
    <w:rsid w:val="00EC33E4"/>
    <w:rsid w:val="00EE2817"/>
    <w:rsid w:val="00F3507C"/>
    <w:rsid w:val="00F663AF"/>
    <w:rsid w:val="00FA6E1A"/>
    <w:rsid w:val="00FD4F81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ABFCA315-0C53-447A-BB21-A64CB46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D0"/>
    <w:pPr>
      <w:jc w:val="both"/>
    </w:pPr>
    <w:rPr>
      <w:rFonts w:ascii="Tms Rmn" w:hAnsi="Tms Rmn" w:cs="Tms Rmn"/>
      <w:sz w:val="20"/>
      <w:szCs w:val="20"/>
      <w:lang w:val="en-GB" w:eastAsia="nl-NL"/>
    </w:rPr>
  </w:style>
  <w:style w:type="paragraph" w:styleId="Titre1">
    <w:name w:val="heading 1"/>
    <w:basedOn w:val="Normal"/>
    <w:next w:val="Normal"/>
    <w:link w:val="Titre1Car"/>
    <w:uiPriority w:val="99"/>
    <w:qFormat/>
    <w:rsid w:val="00D97FD0"/>
    <w:pPr>
      <w:keepNext/>
      <w:ind w:right="397"/>
      <w:jc w:val="center"/>
      <w:outlineLvl w:val="0"/>
    </w:pPr>
    <w:rPr>
      <w:rFonts w:ascii="Tms NEW Rmn" w:hAnsi="Tms NEW Rmn" w:cs="Tms NEW Rmn"/>
      <w:b/>
      <w:bCs/>
      <w:sz w:val="22"/>
      <w:szCs w:val="22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7172C"/>
    <w:rPr>
      <w:rFonts w:ascii="Cambria" w:hAnsi="Cambria" w:cs="Cambria"/>
      <w:b/>
      <w:bCs/>
      <w:kern w:val="32"/>
      <w:sz w:val="32"/>
      <w:szCs w:val="32"/>
      <w:lang w:val="en-GB" w:eastAsia="nl-NL"/>
    </w:rPr>
  </w:style>
  <w:style w:type="paragraph" w:customStyle="1" w:styleId="Paginanummer1">
    <w:name w:val="Paginanummer1"/>
    <w:basedOn w:val="Normal"/>
    <w:next w:val="Normal"/>
    <w:uiPriority w:val="99"/>
    <w:rsid w:val="00D97FD0"/>
    <w:pPr>
      <w:jc w:val="left"/>
    </w:pPr>
    <w:rPr>
      <w:sz w:val="24"/>
      <w:szCs w:val="24"/>
    </w:rPr>
  </w:style>
  <w:style w:type="paragraph" w:customStyle="1" w:styleId="Moniteur">
    <w:name w:val="Moniteur"/>
    <w:basedOn w:val="Normal"/>
    <w:uiPriority w:val="99"/>
    <w:rsid w:val="00D97FD0"/>
    <w:pPr>
      <w:ind w:left="5216" w:right="-1191"/>
    </w:pPr>
    <w:rPr>
      <w:rFonts w:ascii="Times" w:hAnsi="Times" w:cs="Times"/>
      <w:sz w:val="18"/>
      <w:szCs w:val="18"/>
    </w:rPr>
  </w:style>
  <w:style w:type="paragraph" w:customStyle="1" w:styleId="expose">
    <w:name w:val="expose"/>
    <w:basedOn w:val="Normal"/>
    <w:uiPriority w:val="99"/>
    <w:rsid w:val="00D97FD0"/>
    <w:pPr>
      <w:tabs>
        <w:tab w:val="left" w:pos="368"/>
        <w:tab w:val="left" w:pos="850"/>
      </w:tabs>
      <w:ind w:left="878" w:hanging="878"/>
    </w:pPr>
  </w:style>
  <w:style w:type="paragraph" w:styleId="Pieddepage">
    <w:name w:val="footer"/>
    <w:basedOn w:val="Normal"/>
    <w:link w:val="PieddepageCar"/>
    <w:uiPriority w:val="99"/>
    <w:rsid w:val="00D97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character" w:styleId="Numrodepage">
    <w:name w:val="page number"/>
    <w:basedOn w:val="Policepardfaut"/>
    <w:uiPriority w:val="99"/>
    <w:rsid w:val="00D97FD0"/>
  </w:style>
  <w:style w:type="paragraph" w:styleId="En-tte">
    <w:name w:val="header"/>
    <w:basedOn w:val="Normal"/>
    <w:link w:val="En-tteCar"/>
    <w:uiPriority w:val="99"/>
    <w:rsid w:val="00D97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03365"/>
    <w:rPr>
      <w:rFonts w:ascii="Tms Rmn" w:hAnsi="Tms Rmn" w:cs="Tms Rmn"/>
      <w:lang w:val="en-GB" w:eastAsia="nl-NL"/>
    </w:rPr>
  </w:style>
  <w:style w:type="paragraph" w:styleId="Retraitcorpsdetexte">
    <w:name w:val="Body Text Indent"/>
    <w:basedOn w:val="Normal"/>
    <w:link w:val="RetraitcorpsdetexteCar"/>
    <w:uiPriority w:val="99"/>
    <w:rsid w:val="00D97FD0"/>
    <w:pPr>
      <w:tabs>
        <w:tab w:val="left" w:pos="540"/>
        <w:tab w:val="left" w:pos="840"/>
      </w:tabs>
      <w:ind w:left="540" w:hanging="540"/>
    </w:pPr>
    <w:rPr>
      <w:sz w:val="22"/>
      <w:szCs w:val="22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Titre">
    <w:name w:val="Title"/>
    <w:basedOn w:val="Normal"/>
    <w:link w:val="TitreCar"/>
    <w:uiPriority w:val="99"/>
    <w:qFormat/>
    <w:rsid w:val="00D97FD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right="397"/>
      <w:jc w:val="center"/>
    </w:pPr>
    <w:rPr>
      <w:rFonts w:ascii="Tms NEW Rmn" w:hAnsi="Tms NEW Rmn" w:cs="Tms NEW Rmn"/>
      <w:b/>
      <w:bCs/>
      <w:sz w:val="22"/>
      <w:szCs w:val="22"/>
      <w:lang w:val="fr-FR"/>
    </w:rPr>
  </w:style>
  <w:style w:type="character" w:customStyle="1" w:styleId="TitreCar">
    <w:name w:val="Titre Car"/>
    <w:basedOn w:val="Policepardfaut"/>
    <w:link w:val="Titre"/>
    <w:uiPriority w:val="99"/>
    <w:locked/>
    <w:rsid w:val="0017172C"/>
    <w:rPr>
      <w:rFonts w:ascii="Cambria" w:hAnsi="Cambria" w:cs="Cambria"/>
      <w:b/>
      <w:bCs/>
      <w:kern w:val="28"/>
      <w:sz w:val="32"/>
      <w:szCs w:val="32"/>
      <w:lang w:val="en-GB" w:eastAsia="nl-NL"/>
    </w:rPr>
  </w:style>
  <w:style w:type="paragraph" w:styleId="Corpsdetexte">
    <w:name w:val="Body Text"/>
    <w:basedOn w:val="Normal"/>
    <w:link w:val="CorpsdetexteCar"/>
    <w:uiPriority w:val="99"/>
    <w:rsid w:val="00D97FD0"/>
    <w:pPr>
      <w:ind w:right="396"/>
    </w:pPr>
    <w:rPr>
      <w:sz w:val="22"/>
      <w:szCs w:val="22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Notedebasdepage">
    <w:name w:val="footnote text"/>
    <w:basedOn w:val="Normal"/>
    <w:link w:val="NotedebasdepageCar"/>
    <w:uiPriority w:val="99"/>
    <w:semiHidden/>
    <w:rsid w:val="00D97FD0"/>
    <w:pPr>
      <w:widowControl w:val="0"/>
      <w:jc w:val="left"/>
    </w:pPr>
    <w:rPr>
      <w:rFonts w:ascii="Courier" w:hAnsi="Courier" w:cs="Courier"/>
      <w:sz w:val="24"/>
      <w:szCs w:val="24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7172C"/>
    <w:rPr>
      <w:rFonts w:ascii="Tms Rmn" w:hAnsi="Tms Rmn" w:cs="Tms Rmn"/>
      <w:sz w:val="20"/>
      <w:szCs w:val="20"/>
      <w:lang w:val="en-GB" w:eastAsia="nl-NL"/>
    </w:rPr>
  </w:style>
  <w:style w:type="paragraph" w:styleId="Textedebulles">
    <w:name w:val="Balloon Text"/>
    <w:basedOn w:val="Normal"/>
    <w:link w:val="TextedebullesCar"/>
    <w:uiPriority w:val="99"/>
    <w:semiHidden/>
    <w:rsid w:val="00542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172C"/>
    <w:rPr>
      <w:sz w:val="2"/>
      <w:szCs w:val="2"/>
      <w:lang w:val="en-GB" w:eastAsia="nl-NL"/>
    </w:rPr>
  </w:style>
  <w:style w:type="paragraph" w:styleId="Paragraphedeliste">
    <w:name w:val="List Paragraph"/>
    <w:basedOn w:val="Normal"/>
    <w:uiPriority w:val="99"/>
    <w:qFormat/>
    <w:rsid w:val="00EC33E4"/>
    <w:pPr>
      <w:ind w:left="720"/>
      <w:jc w:val="left"/>
    </w:pPr>
    <w:rPr>
      <w:sz w:val="24"/>
      <w:szCs w:val="24"/>
      <w:lang w:val="nl-NL"/>
    </w:rPr>
  </w:style>
  <w:style w:type="table" w:styleId="Grilledutableau">
    <w:name w:val="Table Grid"/>
    <w:basedOn w:val="TableauNormal"/>
    <w:uiPriority w:val="99"/>
    <w:rsid w:val="00887B9E"/>
    <w:rPr>
      <w:rFonts w:ascii="Tms Rmn" w:hAnsi="Tms Rmn" w:cs="Tms Rm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BD76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D76E5"/>
  </w:style>
  <w:style w:type="character" w:customStyle="1" w:styleId="CommentaireCar">
    <w:name w:val="Commentaire Car"/>
    <w:basedOn w:val="Policepardfaut"/>
    <w:link w:val="Commentaire"/>
    <w:uiPriority w:val="99"/>
    <w:locked/>
    <w:rsid w:val="00BD76E5"/>
    <w:rPr>
      <w:rFonts w:ascii="Tms Rmn" w:hAnsi="Tms Rmn" w:cs="Tms Rmn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D76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BD76E5"/>
    <w:rPr>
      <w:rFonts w:ascii="Tms Rmn" w:hAnsi="Tms Rmn" w:cs="Tms Rmn"/>
      <w:b/>
      <w:bCs/>
      <w:lang w:val="en-GB" w:eastAsia="nl-NL"/>
    </w:rPr>
  </w:style>
  <w:style w:type="paragraph" w:styleId="Rvision">
    <w:name w:val="Revision"/>
    <w:hidden/>
    <w:uiPriority w:val="99"/>
    <w:semiHidden/>
    <w:rsid w:val="00BD76E5"/>
    <w:rPr>
      <w:rFonts w:ascii="Tms Rmn" w:hAnsi="Tms Rmn" w:cs="Tms Rmn"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2766</Characters>
  <Application>Microsoft Office Word</Application>
  <DocSecurity>0</DocSecurity>
  <Lines>23</Lines>
  <Paragraphs>6</Paragraphs>
  <ScaleCrop>false</ScaleCrop>
  <Company>Notaris P Maselis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Augmentation de capital</dc:subject>
  <dc:creator>Melle A. Ponente</dc:creator>
  <cp:keywords/>
  <dc:description/>
  <cp:lastModifiedBy>Sonia Laschet</cp:lastModifiedBy>
  <cp:revision>5</cp:revision>
  <cp:lastPrinted>2014-04-24T12:48:00Z</cp:lastPrinted>
  <dcterms:created xsi:type="dcterms:W3CDTF">2014-04-24T12:48:00Z</dcterms:created>
  <dcterms:modified xsi:type="dcterms:W3CDTF">2015-04-01T09:10:00Z</dcterms:modified>
</cp:coreProperties>
</file>